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33" w:rsidRPr="00296AD0" w:rsidRDefault="00963133" w:rsidP="00296AD0">
      <w:pPr>
        <w:pStyle w:val="Nagwek2"/>
        <w:jc w:val="both"/>
        <w:rPr>
          <w:rFonts w:ascii="Neo Sans Pro" w:hAnsi="Neo Sans Pro"/>
        </w:rPr>
      </w:pPr>
      <w:r w:rsidRPr="00296AD0">
        <w:rPr>
          <w:rFonts w:ascii="Neo Sans Pro" w:hAnsi="Neo Sans Pro"/>
        </w:rPr>
        <w:t>Kierowanie dzie</w:t>
      </w:r>
      <w:r>
        <w:rPr>
          <w:rFonts w:ascii="Neo Sans Pro" w:hAnsi="Neo Sans Pro"/>
        </w:rPr>
        <w:t>ci i młodzieży niepełnosprawnej</w:t>
      </w:r>
    </w:p>
    <w:p w:rsidR="00963133" w:rsidRDefault="00963133" w:rsidP="00296AD0">
      <w:pPr>
        <w:pStyle w:val="NormalnyWeb"/>
        <w:jc w:val="both"/>
        <w:rPr>
          <w:rFonts w:ascii="Neo Sans Pro" w:hAnsi="Neo Sans Pro"/>
        </w:rPr>
      </w:pPr>
      <w:r w:rsidRPr="00296AD0">
        <w:rPr>
          <w:rFonts w:ascii="Neo Sans Pro" w:hAnsi="Neo Sans Pro"/>
        </w:rPr>
        <w:t>Kierowanie dzieci i młodzieży niepełnosp</w:t>
      </w:r>
      <w:r w:rsidR="00556DD7">
        <w:rPr>
          <w:rFonts w:ascii="Neo Sans Pro" w:hAnsi="Neo Sans Pro"/>
        </w:rPr>
        <w:t xml:space="preserve">rawnej do kształcenia </w:t>
      </w:r>
      <w:bookmarkStart w:id="0" w:name="_GoBack"/>
      <w:bookmarkEnd w:id="0"/>
      <w:r>
        <w:rPr>
          <w:rFonts w:ascii="Neo Sans Pro" w:hAnsi="Neo Sans Pro"/>
        </w:rPr>
        <w:br/>
      </w:r>
      <w:r w:rsidRPr="00296AD0">
        <w:rPr>
          <w:rFonts w:ascii="Neo Sans Pro" w:hAnsi="Neo Sans Pro"/>
        </w:rPr>
        <w:t>na podstawie:</w:t>
      </w:r>
    </w:p>
    <w:p w:rsidR="00963133" w:rsidRDefault="00963133" w:rsidP="00585857">
      <w:pPr>
        <w:pStyle w:val="NormalnyWeb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1. </w:t>
      </w:r>
      <w:r w:rsidRPr="00296AD0">
        <w:rPr>
          <w:rFonts w:ascii="Neo Sans Pro" w:hAnsi="Neo Sans Pro"/>
        </w:rPr>
        <w:t>Ustawy Prawo oświatowe z dnia 14 grudnia 2016</w:t>
      </w:r>
      <w:r>
        <w:rPr>
          <w:rFonts w:ascii="Neo Sans Pro" w:hAnsi="Neo Sans Pro"/>
        </w:rPr>
        <w:t xml:space="preserve"> </w:t>
      </w:r>
      <w:r w:rsidRPr="00296AD0">
        <w:rPr>
          <w:rFonts w:ascii="Neo Sans Pro" w:hAnsi="Neo Sans Pro"/>
        </w:rPr>
        <w:t>r. art.</w:t>
      </w:r>
      <w:r>
        <w:rPr>
          <w:rFonts w:ascii="Neo Sans Pro" w:hAnsi="Neo Sans Pro"/>
        </w:rPr>
        <w:t xml:space="preserve"> </w:t>
      </w:r>
      <w:r w:rsidRPr="00296AD0">
        <w:rPr>
          <w:rFonts w:ascii="Neo Sans Pro" w:hAnsi="Neo Sans Pro"/>
        </w:rPr>
        <w:t>127</w:t>
      </w:r>
      <w:r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br/>
      </w:r>
      <w:r w:rsidRPr="00296AD0">
        <w:rPr>
          <w:rFonts w:ascii="Neo Sans Pro" w:hAnsi="Neo Sans Pro"/>
        </w:rPr>
        <w:t xml:space="preserve">(Dz. U. z 2017 r. </w:t>
      </w:r>
      <w:r>
        <w:rPr>
          <w:rFonts w:ascii="Neo Sans Pro" w:hAnsi="Neo Sans Pro"/>
        </w:rPr>
        <w:t xml:space="preserve"> </w:t>
      </w:r>
      <w:r w:rsidRPr="00296AD0">
        <w:rPr>
          <w:rFonts w:ascii="Neo Sans Pro" w:hAnsi="Neo Sans Pro"/>
        </w:rPr>
        <w:t xml:space="preserve">poz. </w:t>
      </w:r>
      <w:r>
        <w:rPr>
          <w:rFonts w:ascii="Neo Sans Pro" w:hAnsi="Neo Sans Pro"/>
        </w:rPr>
        <w:t xml:space="preserve"> </w:t>
      </w:r>
      <w:r w:rsidRPr="00296AD0">
        <w:rPr>
          <w:rFonts w:ascii="Neo Sans Pro" w:hAnsi="Neo Sans Pro"/>
        </w:rPr>
        <w:t>59).</w:t>
      </w:r>
    </w:p>
    <w:p w:rsidR="00963133" w:rsidRPr="00585857" w:rsidRDefault="00963133" w:rsidP="00585857">
      <w:pPr>
        <w:pStyle w:val="NormalnyWeb"/>
        <w:jc w:val="both"/>
        <w:rPr>
          <w:rFonts w:ascii="Neo Sans Pro" w:hAnsi="Neo Sans Pro" w:cs="Arial"/>
        </w:rPr>
      </w:pPr>
      <w:r>
        <w:rPr>
          <w:rFonts w:ascii="Neo Sans Pro" w:hAnsi="Neo Sans Pro"/>
        </w:rPr>
        <w:t xml:space="preserve">2. </w:t>
      </w:r>
      <w:r w:rsidRPr="00296AD0">
        <w:rPr>
          <w:rFonts w:ascii="Neo Sans Pro" w:hAnsi="Neo Sans Pro" w:cs="Arial"/>
        </w:rPr>
        <w:t>Rozporządzenia Ministra Edukacji Narodowej z dnia 7 września 2017</w:t>
      </w:r>
      <w:r>
        <w:rPr>
          <w:rFonts w:ascii="Neo Sans Pro" w:hAnsi="Neo Sans Pro" w:cs="Arial"/>
        </w:rPr>
        <w:t xml:space="preserve"> r. w sprawie </w:t>
      </w:r>
      <w:r w:rsidRPr="00296AD0">
        <w:rPr>
          <w:rFonts w:ascii="Neo Sans Pro" w:hAnsi="Neo Sans Pro" w:cs="Arial"/>
        </w:rPr>
        <w:t>orzeczeń i opinii wydawanych przez zespoły orzekające działające w publicznych poradniach psychologiczno – pedagogicznych (Dz. U. z 2017 r. poz. 1743)</w:t>
      </w:r>
      <w:r>
        <w:rPr>
          <w:rFonts w:ascii="Neo Sans Pro" w:hAnsi="Neo Sans Pro" w:cs="Arial"/>
        </w:rPr>
        <w:t>.</w:t>
      </w:r>
    </w:p>
    <w:p w:rsidR="00963133" w:rsidRDefault="00963133" w:rsidP="00296AD0">
      <w:pPr>
        <w:pStyle w:val="NormalnyWeb"/>
        <w:jc w:val="both"/>
        <w:rPr>
          <w:rFonts w:ascii="Neo Sans Pro" w:hAnsi="Neo Sans Pro"/>
        </w:rPr>
      </w:pPr>
      <w:r w:rsidRPr="00296AD0">
        <w:rPr>
          <w:rFonts w:ascii="Neo Sans Pro" w:hAnsi="Neo Sans Pro"/>
        </w:rPr>
        <w:t xml:space="preserve">3. Rozporządzenia </w:t>
      </w:r>
      <w:r w:rsidRPr="00296AD0">
        <w:rPr>
          <w:rFonts w:ascii="Neo Sans Pro" w:hAnsi="Neo Sans Pro" w:cs="Arial"/>
        </w:rPr>
        <w:t>Ministra Edukacji Narodowej</w:t>
      </w:r>
      <w:r w:rsidRPr="00296AD0">
        <w:rPr>
          <w:rFonts w:ascii="Neo Sans Pro" w:hAnsi="Neo Sans Pro"/>
        </w:rPr>
        <w:t xml:space="preserve"> z dn</w:t>
      </w:r>
      <w:r>
        <w:rPr>
          <w:rFonts w:ascii="Neo Sans Pro" w:hAnsi="Neo Sans Pro"/>
        </w:rPr>
        <w:t xml:space="preserve">ia lutego 2013 </w:t>
      </w:r>
      <w:r w:rsidRPr="00296AD0">
        <w:rPr>
          <w:rFonts w:ascii="Neo Sans Pro" w:hAnsi="Neo Sans Pro"/>
        </w:rPr>
        <w:t>r</w:t>
      </w:r>
      <w:r>
        <w:rPr>
          <w:rFonts w:ascii="Neo Sans Pro" w:hAnsi="Neo Sans Pro"/>
        </w:rPr>
        <w:t>.</w:t>
      </w:r>
      <w:r w:rsidRPr="00296AD0">
        <w:rPr>
          <w:rFonts w:ascii="Neo Sans Pro" w:hAnsi="Neo Sans Pro"/>
        </w:rPr>
        <w:t xml:space="preserve"> w sprawie szczegółowych zasad działania publicznych poradni psychologiczno-pedagogicznych w tym public</w:t>
      </w:r>
      <w:r>
        <w:rPr>
          <w:rFonts w:ascii="Neo Sans Pro" w:hAnsi="Neo Sans Pro"/>
        </w:rPr>
        <w:t xml:space="preserve">znych poradni specjalistycznych (Dz. U. z 2013 r. poz. 199, z </w:t>
      </w:r>
      <w:proofErr w:type="spellStart"/>
      <w:r>
        <w:rPr>
          <w:rFonts w:ascii="Neo Sans Pro" w:hAnsi="Neo Sans Pro"/>
        </w:rPr>
        <w:t>późn</w:t>
      </w:r>
      <w:proofErr w:type="spellEnd"/>
      <w:r>
        <w:rPr>
          <w:rFonts w:ascii="Neo Sans Pro" w:hAnsi="Neo Sans Pro"/>
        </w:rPr>
        <w:t>. zm.)</w:t>
      </w:r>
    </w:p>
    <w:p w:rsidR="00963133" w:rsidRDefault="00963133" w:rsidP="002B7AE3">
      <w:pPr>
        <w:pStyle w:val="ust"/>
        <w:jc w:val="both"/>
        <w:rPr>
          <w:rFonts w:ascii="Neo Sans Pro" w:hAnsi="Neo Sans Pro"/>
        </w:rPr>
      </w:pPr>
      <w:r w:rsidRPr="002B7AE3">
        <w:rPr>
          <w:rFonts w:ascii="Neo Sans Pro" w:hAnsi="Neo Sans Pro"/>
          <w:b/>
          <w:bCs/>
        </w:rPr>
        <w:t>Art. 127</w:t>
      </w:r>
      <w:r>
        <w:rPr>
          <w:b/>
          <w:bCs/>
        </w:rPr>
        <w:t xml:space="preserve">. </w:t>
      </w:r>
      <w:r w:rsidRPr="002B7AE3">
        <w:rPr>
          <w:rFonts w:ascii="Neo Sans Pro" w:hAnsi="Neo Sans Pro"/>
        </w:rPr>
        <w:t xml:space="preserve">1. Kształceniem specjalnym obejmuje się dzieci i młodzież niepełnosprawne, niedostosowane społecznie i zagrożone niedostosowaniem społecznym, wymagające stosowania specjalnej organizacji nauki i metod pracy. Kształcenie to może być prowadzone w formie nauki odpowiednio w przedszkolach i </w:t>
      </w:r>
      <w:hyperlink r:id="rId5" w:anchor="P4186A7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szkołach</w:t>
        </w:r>
      </w:hyperlink>
      <w:r w:rsidRPr="002B7AE3">
        <w:rPr>
          <w:rFonts w:ascii="Neo Sans Pro" w:hAnsi="Neo Sans Pro"/>
        </w:rPr>
        <w:t xml:space="preserve"> ogólnodostępnych, przedszko</w:t>
      </w:r>
      <w:r>
        <w:rPr>
          <w:rFonts w:ascii="Neo Sans Pro" w:hAnsi="Neo Sans Pro"/>
        </w:rPr>
        <w:t xml:space="preserve">lach, oddziałach przedszkolnych </w:t>
      </w:r>
      <w:r w:rsidRPr="002B7AE3">
        <w:rPr>
          <w:rFonts w:ascii="Neo Sans Pro" w:hAnsi="Neo Sans Pro"/>
        </w:rPr>
        <w:t xml:space="preserve">szkołach podstawowych i </w:t>
      </w:r>
      <w:hyperlink r:id="rId6" w:anchor="P4186A7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szkołach</w:t>
        </w:r>
      </w:hyperlink>
      <w:r w:rsidRPr="002B7AE3">
        <w:rPr>
          <w:rFonts w:ascii="Neo Sans Pro" w:hAnsi="Neo Sans Pro"/>
        </w:rPr>
        <w:t xml:space="preserve"> lub </w:t>
      </w:r>
      <w:hyperlink r:id="rId7" w:anchor="P4186A7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oddziałach integracyjnych</w:t>
        </w:r>
      </w:hyperlink>
      <w:r w:rsidRPr="002B7AE3">
        <w:rPr>
          <w:rFonts w:ascii="Neo Sans Pro" w:hAnsi="Neo Sans Pro"/>
        </w:rPr>
        <w:t xml:space="preserve">, przedszkolach i </w:t>
      </w:r>
      <w:hyperlink r:id="rId8" w:anchor="P4186A7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szkołach</w:t>
        </w:r>
      </w:hyperlink>
      <w:r w:rsidRPr="002B7AE3">
        <w:rPr>
          <w:rFonts w:ascii="Neo Sans Pro" w:hAnsi="Neo Sans Pro"/>
        </w:rPr>
        <w:t xml:space="preserve"> lub </w:t>
      </w:r>
      <w:hyperlink r:id="rId9" w:anchor="P4186A7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oddziałach specjalnych</w:t>
        </w:r>
      </w:hyperlink>
      <w:r w:rsidRPr="002B7AE3">
        <w:rPr>
          <w:rFonts w:ascii="Neo Sans Pro" w:hAnsi="Neo Sans Pro"/>
        </w:rPr>
        <w:t xml:space="preserve">, innych formach wychowania przedszkolnego i ośrodkach, </w:t>
      </w:r>
      <w:r>
        <w:rPr>
          <w:rFonts w:ascii="Neo Sans Pro" w:hAnsi="Neo Sans Pro"/>
        </w:rPr>
        <w:br/>
      </w:r>
      <w:r w:rsidRPr="002B7AE3">
        <w:rPr>
          <w:rFonts w:ascii="Neo Sans Pro" w:hAnsi="Neo Sans Pro"/>
        </w:rPr>
        <w:t>o których</w:t>
      </w:r>
      <w:r w:rsidRPr="002B7AE3">
        <w:t xml:space="preserve"> </w:t>
      </w:r>
      <w:r w:rsidRPr="002B7AE3">
        <w:rPr>
          <w:rFonts w:ascii="Neo Sans Pro" w:hAnsi="Neo Sans Pro"/>
        </w:rPr>
        <w:t xml:space="preserve">mowa w </w:t>
      </w:r>
      <w:hyperlink r:id="rId10" w:anchor="P4186A5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art. 2</w:t>
        </w:r>
      </w:hyperlink>
      <w:r w:rsidRPr="002B7AE3">
        <w:rPr>
          <w:rFonts w:ascii="Neo Sans Pro" w:hAnsi="Neo Sans Pro"/>
        </w:rPr>
        <w:t xml:space="preserve"> pkt 7.</w:t>
      </w:r>
    </w:p>
    <w:p w:rsidR="00963133" w:rsidRPr="002B7AE3" w:rsidRDefault="00963133" w:rsidP="002B7AE3">
      <w:pPr>
        <w:pStyle w:val="ust"/>
        <w:jc w:val="both"/>
        <w:rPr>
          <w:rFonts w:ascii="Neo Sans Pro" w:hAnsi="Neo Sans Pro"/>
        </w:rPr>
      </w:pPr>
      <w:r w:rsidRPr="002B7AE3">
        <w:rPr>
          <w:rFonts w:ascii="Neo Sans Pro" w:hAnsi="Neo Sans Pro"/>
          <w:b/>
          <w:bCs/>
        </w:rPr>
        <w:t>Art. 127</w:t>
      </w:r>
      <w:r>
        <w:rPr>
          <w:b/>
          <w:bCs/>
        </w:rPr>
        <w:t xml:space="preserve">. </w:t>
      </w:r>
      <w:r w:rsidRPr="002B7AE3">
        <w:rPr>
          <w:rFonts w:ascii="Neo Sans Pro" w:hAnsi="Neo Sans Pro"/>
        </w:rPr>
        <w:t xml:space="preserve">13. Starosta właściwy ze względu na miejsce zamieszkania dziecka posiadającego orzeczenie o potrzebie kształcenia specjalnego, na wniosek </w:t>
      </w:r>
      <w:hyperlink r:id="rId11" w:anchor="P4186A7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rodziców</w:t>
        </w:r>
      </w:hyperlink>
      <w:r w:rsidRPr="002B7AE3">
        <w:rPr>
          <w:rFonts w:ascii="Neo Sans Pro" w:hAnsi="Neo Sans Pro"/>
        </w:rPr>
        <w:t xml:space="preserve">, zapewnia mu odpowiednią formę kształcenia, uwzględniając rodzaj niepełnosprawności, z zastrzeżeniem ust. 14. </w:t>
      </w:r>
    </w:p>
    <w:p w:rsidR="00963133" w:rsidRPr="002472AA" w:rsidRDefault="00963133" w:rsidP="002B7AE3">
      <w:pPr>
        <w:pStyle w:val="ust"/>
        <w:jc w:val="both"/>
        <w:rPr>
          <w:rFonts w:ascii="Neo Sans Pro" w:hAnsi="Neo Sans Pro"/>
        </w:rPr>
      </w:pPr>
      <w:r w:rsidRPr="002B7AE3">
        <w:rPr>
          <w:rFonts w:ascii="Neo Sans Pro" w:hAnsi="Neo Sans Pro"/>
          <w:b/>
          <w:bCs/>
        </w:rPr>
        <w:t>Art. 127</w:t>
      </w:r>
      <w:r>
        <w:rPr>
          <w:b/>
          <w:bCs/>
        </w:rPr>
        <w:t xml:space="preserve">. </w:t>
      </w:r>
      <w:r w:rsidRPr="002B7AE3">
        <w:rPr>
          <w:rFonts w:ascii="Neo Sans Pro" w:hAnsi="Neo Sans Pro"/>
        </w:rPr>
        <w:t xml:space="preserve">14. Jeżeli orzeczenie o potrzebie kształcenia specjalnego zaleca kształcenie dziecka odpowiednio w przedszkolu specjalnym albo w przedszkolu lub szkole podstawowej, ogólnodostępnych lub integracyjnych, odpowiednią formę kształcenia, na wniosek </w:t>
      </w:r>
      <w:hyperlink r:id="rId12" w:anchor="P4186A7" w:tgtFrame="ostatnia" w:history="1">
        <w:r w:rsidRPr="002B7AE3">
          <w:rPr>
            <w:rStyle w:val="Hipercze"/>
            <w:rFonts w:ascii="Neo Sans Pro" w:hAnsi="Neo Sans Pro"/>
            <w:color w:val="auto"/>
            <w:u w:val="none"/>
          </w:rPr>
          <w:t>rodziców</w:t>
        </w:r>
      </w:hyperlink>
      <w:r w:rsidRPr="002B7AE3">
        <w:rPr>
          <w:rFonts w:ascii="Neo Sans Pro" w:hAnsi="Neo Sans Pro"/>
        </w:rPr>
        <w:t xml:space="preserve">, zapewnia jednostka samorządu terytorialnego właściwa </w:t>
      </w:r>
      <w:r>
        <w:rPr>
          <w:rFonts w:ascii="Neo Sans Pro" w:hAnsi="Neo Sans Pro"/>
        </w:rPr>
        <w:br/>
      </w:r>
      <w:r w:rsidRPr="002B7AE3">
        <w:rPr>
          <w:rFonts w:ascii="Neo Sans Pro" w:hAnsi="Neo Sans Pro"/>
        </w:rPr>
        <w:t xml:space="preserve">ze względu na miejsce zamieszkania dziecka, do której zadań własnych należy prowadzenie </w:t>
      </w:r>
      <w:r w:rsidRPr="002472AA">
        <w:rPr>
          <w:rFonts w:ascii="Neo Sans Pro" w:hAnsi="Neo Sans Pro"/>
        </w:rPr>
        <w:t xml:space="preserve">przedszkoli lub </w:t>
      </w:r>
      <w:hyperlink r:id="rId13" w:anchor="P4186A7" w:tgtFrame="ostatnia" w:history="1">
        <w:r w:rsidRPr="002472AA">
          <w:rPr>
            <w:rStyle w:val="Hipercze"/>
            <w:rFonts w:ascii="Neo Sans Pro" w:hAnsi="Neo Sans Pro"/>
            <w:color w:val="auto"/>
            <w:u w:val="none"/>
          </w:rPr>
          <w:t>szkół</w:t>
        </w:r>
      </w:hyperlink>
      <w:r w:rsidRPr="002472AA">
        <w:rPr>
          <w:rFonts w:ascii="Neo Sans Pro" w:hAnsi="Neo Sans Pro"/>
        </w:rPr>
        <w:t xml:space="preserve">. </w:t>
      </w:r>
    </w:p>
    <w:p w:rsidR="00963133" w:rsidRDefault="00963133" w:rsidP="002472AA">
      <w:pPr>
        <w:pStyle w:val="ust"/>
        <w:jc w:val="both"/>
        <w:rPr>
          <w:rFonts w:ascii="Neo Sans Pro" w:hAnsi="Neo Sans Pro"/>
        </w:rPr>
      </w:pPr>
      <w:r w:rsidRPr="002B7AE3">
        <w:rPr>
          <w:rFonts w:ascii="Neo Sans Pro" w:hAnsi="Neo Sans Pro"/>
          <w:b/>
          <w:bCs/>
        </w:rPr>
        <w:t>Art. 127</w:t>
      </w:r>
      <w:r>
        <w:rPr>
          <w:b/>
          <w:bCs/>
        </w:rPr>
        <w:t xml:space="preserve">. </w:t>
      </w:r>
      <w:r w:rsidRPr="002472AA">
        <w:rPr>
          <w:rFonts w:ascii="Neo Sans Pro" w:hAnsi="Neo Sans Pro"/>
        </w:rPr>
        <w:t xml:space="preserve">15. Jeżeli powiat właściwy ze względu na miejsce zamieszkania dziecka nie prowadzi </w:t>
      </w:r>
      <w:hyperlink r:id="rId14" w:anchor="P4186A7" w:tgtFrame="ostatnia" w:history="1">
        <w:r w:rsidRPr="002472AA">
          <w:rPr>
            <w:rStyle w:val="Hipercze"/>
            <w:rFonts w:ascii="Neo Sans Pro" w:hAnsi="Neo Sans Pro"/>
            <w:color w:val="auto"/>
            <w:u w:val="none"/>
          </w:rPr>
          <w:t>szkoły specjalnej</w:t>
        </w:r>
      </w:hyperlink>
      <w:r w:rsidRPr="002472AA">
        <w:rPr>
          <w:rFonts w:ascii="Neo Sans Pro" w:hAnsi="Neo Sans Pro"/>
        </w:rPr>
        <w:t xml:space="preserve"> lub ośrodka, o którym mowa w </w:t>
      </w:r>
      <w:hyperlink r:id="rId15" w:anchor="P4186A5" w:tgtFrame="ostatnia" w:history="1">
        <w:r w:rsidRPr="002472AA">
          <w:rPr>
            <w:rStyle w:val="Hipercze"/>
            <w:rFonts w:ascii="Neo Sans Pro" w:hAnsi="Neo Sans Pro"/>
            <w:color w:val="auto"/>
            <w:u w:val="none"/>
          </w:rPr>
          <w:t>art. 2</w:t>
        </w:r>
      </w:hyperlink>
      <w:r w:rsidRPr="002472AA">
        <w:rPr>
          <w:rFonts w:ascii="Neo Sans Pro" w:hAnsi="Neo Sans Pro"/>
        </w:rPr>
        <w:t xml:space="preserve"> pkt 7, odpowiednich </w:t>
      </w:r>
      <w:r w:rsidRPr="002472AA">
        <w:rPr>
          <w:rFonts w:ascii="Neo Sans Pro" w:hAnsi="Neo Sans Pro"/>
        </w:rPr>
        <w:br/>
        <w:t xml:space="preserve">ze względu na rodzaj niepełnosprawności, starosta tego powiatu kieruje dziecko </w:t>
      </w:r>
      <w:r w:rsidRPr="002472AA">
        <w:rPr>
          <w:rFonts w:ascii="Neo Sans Pro" w:hAnsi="Neo Sans Pro"/>
        </w:rPr>
        <w:br/>
        <w:t xml:space="preserve">do najbliższego powiatu prowadzącego taką </w:t>
      </w:r>
      <w:hyperlink r:id="rId16" w:anchor="P4186A7" w:tgtFrame="ostatnia" w:history="1">
        <w:r w:rsidRPr="002472AA">
          <w:rPr>
            <w:rStyle w:val="Hipercze"/>
            <w:rFonts w:ascii="Neo Sans Pro" w:hAnsi="Neo Sans Pro"/>
            <w:color w:val="auto"/>
            <w:u w:val="none"/>
          </w:rPr>
          <w:t>szkołę</w:t>
        </w:r>
      </w:hyperlink>
      <w:r w:rsidRPr="002472AA">
        <w:rPr>
          <w:rFonts w:ascii="Neo Sans Pro" w:hAnsi="Neo Sans Pro"/>
        </w:rPr>
        <w:t xml:space="preserve"> lub ośrodek, który dysponuje wolnymi miejscami. Starosta najbliższego powiatu prowadzącego taką </w:t>
      </w:r>
      <w:hyperlink r:id="rId17" w:anchor="P4186A7" w:tgtFrame="ostatnia" w:history="1">
        <w:r w:rsidRPr="002472AA">
          <w:rPr>
            <w:rStyle w:val="Hipercze"/>
            <w:rFonts w:ascii="Neo Sans Pro" w:hAnsi="Neo Sans Pro"/>
            <w:color w:val="auto"/>
            <w:u w:val="none"/>
          </w:rPr>
          <w:t>szkołę</w:t>
        </w:r>
      </w:hyperlink>
      <w:r w:rsidRPr="002472AA">
        <w:rPr>
          <w:rFonts w:ascii="Neo Sans Pro" w:hAnsi="Neo Sans Pro"/>
        </w:rPr>
        <w:t xml:space="preserve"> </w:t>
      </w:r>
      <w:r w:rsidRPr="002472AA">
        <w:rPr>
          <w:rFonts w:ascii="Neo Sans Pro" w:hAnsi="Neo Sans Pro"/>
        </w:rPr>
        <w:br/>
        <w:t xml:space="preserve">lub ośrodek, który dysponuje wolnymi miejscami, nie może odmówić przyjęcia dziecka do </w:t>
      </w:r>
      <w:hyperlink r:id="rId18" w:anchor="P4186A7" w:tgtFrame="ostatnia" w:history="1">
        <w:r w:rsidRPr="002472AA">
          <w:rPr>
            <w:rStyle w:val="Hipercze"/>
            <w:rFonts w:ascii="Neo Sans Pro" w:hAnsi="Neo Sans Pro"/>
            <w:color w:val="auto"/>
            <w:u w:val="none"/>
          </w:rPr>
          <w:t>szkoły</w:t>
        </w:r>
      </w:hyperlink>
      <w:r w:rsidRPr="002472AA">
        <w:rPr>
          <w:rFonts w:ascii="Neo Sans Pro" w:hAnsi="Neo Sans Pro"/>
        </w:rPr>
        <w:t xml:space="preserve"> lub ośrodka. </w:t>
      </w:r>
    </w:p>
    <w:p w:rsidR="00963133" w:rsidRPr="002472AA" w:rsidRDefault="00963133" w:rsidP="002472AA">
      <w:pPr>
        <w:pStyle w:val="ust"/>
        <w:jc w:val="both"/>
        <w:rPr>
          <w:rFonts w:ascii="Neo Sans Pro" w:hAnsi="Neo Sans Pro"/>
        </w:rPr>
      </w:pPr>
      <w:r w:rsidRPr="002472AA">
        <w:rPr>
          <w:rFonts w:ascii="Neo Sans Pro" w:hAnsi="Neo Sans Pro"/>
        </w:rPr>
        <w:t>Do załączonego wniosku należy dołączyć orzeczenie o potrzebie kształcenia specjalnego wydane przez właściwą Poradnię Psychologiczno-Pedagogiczną.</w:t>
      </w:r>
    </w:p>
    <w:p w:rsidR="00963133" w:rsidRPr="009D5510" w:rsidRDefault="00963133" w:rsidP="00F86A2E">
      <w:pPr>
        <w:rPr>
          <w:rFonts w:ascii="Monotype Corsiva" w:hAnsi="Monotype Corsiva"/>
          <w:sz w:val="36"/>
          <w:szCs w:val="36"/>
        </w:rPr>
      </w:pPr>
    </w:p>
    <w:sectPr w:rsidR="00963133" w:rsidRPr="009D5510" w:rsidSect="003B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7EA3"/>
    <w:multiLevelType w:val="multilevel"/>
    <w:tmpl w:val="031A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CF0921"/>
    <w:multiLevelType w:val="hybridMultilevel"/>
    <w:tmpl w:val="489C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A46"/>
    <w:rsid w:val="0003341B"/>
    <w:rsid w:val="00087106"/>
    <w:rsid w:val="00162EE9"/>
    <w:rsid w:val="00196A05"/>
    <w:rsid w:val="001E408A"/>
    <w:rsid w:val="002472AA"/>
    <w:rsid w:val="00296AD0"/>
    <w:rsid w:val="002B7AE3"/>
    <w:rsid w:val="003255BA"/>
    <w:rsid w:val="003B26C4"/>
    <w:rsid w:val="003B7408"/>
    <w:rsid w:val="004573F2"/>
    <w:rsid w:val="004B3601"/>
    <w:rsid w:val="004E057A"/>
    <w:rsid w:val="004E5CB6"/>
    <w:rsid w:val="004F4619"/>
    <w:rsid w:val="00556DD7"/>
    <w:rsid w:val="00585857"/>
    <w:rsid w:val="005D1250"/>
    <w:rsid w:val="005F4A14"/>
    <w:rsid w:val="005F5934"/>
    <w:rsid w:val="00684CAD"/>
    <w:rsid w:val="006F5A24"/>
    <w:rsid w:val="006F60EC"/>
    <w:rsid w:val="00797E87"/>
    <w:rsid w:val="008227C0"/>
    <w:rsid w:val="00863E25"/>
    <w:rsid w:val="00897A46"/>
    <w:rsid w:val="008A6F5C"/>
    <w:rsid w:val="00963133"/>
    <w:rsid w:val="00996942"/>
    <w:rsid w:val="009D5510"/>
    <w:rsid w:val="009E369A"/>
    <w:rsid w:val="00A776FF"/>
    <w:rsid w:val="00AD394F"/>
    <w:rsid w:val="00AF29BB"/>
    <w:rsid w:val="00AF72E2"/>
    <w:rsid w:val="00BA7D21"/>
    <w:rsid w:val="00C5208B"/>
    <w:rsid w:val="00D275D6"/>
    <w:rsid w:val="00D80667"/>
    <w:rsid w:val="00DE1CF6"/>
    <w:rsid w:val="00E11015"/>
    <w:rsid w:val="00E12127"/>
    <w:rsid w:val="00E16778"/>
    <w:rsid w:val="00E62973"/>
    <w:rsid w:val="00E9540E"/>
    <w:rsid w:val="00F05781"/>
    <w:rsid w:val="00F30810"/>
    <w:rsid w:val="00F86A2E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FCB58-EE25-42A2-9620-C78974A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CB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locked/>
    <w:rsid w:val="0008710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84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9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39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AD394F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7A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1101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Uwydatnienie">
    <w:name w:val="Emphasis"/>
    <w:uiPriority w:val="99"/>
    <w:qFormat/>
    <w:locked/>
    <w:rsid w:val="00E11015"/>
    <w:rPr>
      <w:rFonts w:cs="Times New Roman"/>
      <w:i/>
      <w:iCs/>
    </w:rPr>
  </w:style>
  <w:style w:type="character" w:styleId="Pogrubienie">
    <w:name w:val="Strong"/>
    <w:uiPriority w:val="99"/>
    <w:qFormat/>
    <w:locked/>
    <w:rsid w:val="00E11015"/>
    <w:rPr>
      <w:rFonts w:cs="Times New Roman"/>
      <w:b/>
      <w:bCs/>
    </w:rPr>
  </w:style>
  <w:style w:type="character" w:styleId="Hipercze">
    <w:name w:val="Hyperlink"/>
    <w:uiPriority w:val="99"/>
    <w:rsid w:val="002B7AE3"/>
    <w:rPr>
      <w:rFonts w:cs="Times New Roman"/>
      <w:color w:val="0000FF"/>
      <w:u w:val="single"/>
    </w:rPr>
  </w:style>
  <w:style w:type="paragraph" w:customStyle="1" w:styleId="ust">
    <w:name w:val="ust"/>
    <w:basedOn w:val="Normalny"/>
    <w:uiPriority w:val="99"/>
    <w:rsid w:val="002B7AE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1-04-2018&amp;qplikid=4186" TargetMode="External"/><Relationship Id="rId13" Type="http://schemas.openxmlformats.org/officeDocument/2006/relationships/hyperlink" Target="https://www.prawo.vulcan.edu.pl/przegdok.asp?qdatprz=11-04-2018&amp;qplikid=4186" TargetMode="External"/><Relationship Id="rId18" Type="http://schemas.openxmlformats.org/officeDocument/2006/relationships/hyperlink" Target="https://www.prawo.vulcan.edu.pl/przegdok.asp?qdatprz=11-04-2018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1-04-2018&amp;qplikid=4186" TargetMode="External"/><Relationship Id="rId12" Type="http://schemas.openxmlformats.org/officeDocument/2006/relationships/hyperlink" Target="https://www.prawo.vulcan.edu.pl/przegdok.asp?qdatprz=11-04-2018&amp;qplikid=4186" TargetMode="External"/><Relationship Id="rId17" Type="http://schemas.openxmlformats.org/officeDocument/2006/relationships/hyperlink" Target="https://www.prawo.vulcan.edu.pl/przegdok.asp?qdatprz=11-04-2018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11-04-2018&amp;qplikid=41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1-04-2018&amp;qplikid=4186" TargetMode="External"/><Relationship Id="rId11" Type="http://schemas.openxmlformats.org/officeDocument/2006/relationships/hyperlink" Target="https://www.prawo.vulcan.edu.pl/przegdok.asp?qdatprz=11-04-2018&amp;qplikid=4186" TargetMode="External"/><Relationship Id="rId5" Type="http://schemas.openxmlformats.org/officeDocument/2006/relationships/hyperlink" Target="https://www.prawo.vulcan.edu.pl/przegdok.asp?qdatprz=11-04-2018&amp;qplikid=4186" TargetMode="External"/><Relationship Id="rId15" Type="http://schemas.openxmlformats.org/officeDocument/2006/relationships/hyperlink" Target="https://www.prawo.vulcan.edu.pl/przegdok.asp?qdatprz=11-04-2018&amp;qplikid=4186" TargetMode="External"/><Relationship Id="rId10" Type="http://schemas.openxmlformats.org/officeDocument/2006/relationships/hyperlink" Target="https://www.prawo.vulcan.edu.pl/przegdok.asp?qdatprz=11-04-2018&amp;qplikid=41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1-04-2018&amp;qplikid=4186" TargetMode="External"/><Relationship Id="rId14" Type="http://schemas.openxmlformats.org/officeDocument/2006/relationships/hyperlink" Target="https://www.prawo.vulcan.edu.pl/przegdok.asp?qdatprz=11-04-2018&amp;qplikid=4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3682</Characters>
  <Application>Microsoft Office Word</Application>
  <DocSecurity>0</DocSecurity>
  <Lines>30</Lines>
  <Paragraphs>8</Paragraphs>
  <ScaleCrop>false</ScaleCrop>
  <Company>PSP4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dc:description/>
  <cp:lastModifiedBy>user2</cp:lastModifiedBy>
  <cp:revision>13</cp:revision>
  <cp:lastPrinted>2016-03-16T13:58:00Z</cp:lastPrinted>
  <dcterms:created xsi:type="dcterms:W3CDTF">2018-04-11T07:54:00Z</dcterms:created>
  <dcterms:modified xsi:type="dcterms:W3CDTF">2019-03-14T13:35:00Z</dcterms:modified>
</cp:coreProperties>
</file>